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55" w:rsidRPr="00D36924" w:rsidRDefault="008E0E55" w:rsidP="008E0E55">
      <w:pPr>
        <w:pStyle w:val="newsdetailcardtext"/>
        <w:shd w:val="clear" w:color="auto" w:fill="FFFFFF"/>
        <w:spacing w:line="360" w:lineRule="atLeast"/>
        <w:jc w:val="center"/>
        <w:rPr>
          <w:i/>
          <w:color w:val="000000" w:themeColor="text1"/>
        </w:rPr>
      </w:pPr>
      <w:r w:rsidRPr="00D36924">
        <w:rPr>
          <w:rStyle w:val="a6"/>
          <w:color w:val="000000" w:themeColor="text1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p w:rsidR="008E0E55" w:rsidRPr="00D36924" w:rsidRDefault="008E0E55" w:rsidP="008E0E55">
      <w:pPr>
        <w:pStyle w:val="newsdetailcardtext"/>
        <w:shd w:val="clear" w:color="auto" w:fill="FFFFFF"/>
        <w:spacing w:line="360" w:lineRule="atLeast"/>
        <w:jc w:val="center"/>
        <w:rPr>
          <w:i/>
          <w:color w:val="000000" w:themeColor="text1"/>
        </w:rPr>
      </w:pPr>
      <w:r w:rsidRPr="00D36924">
        <w:rPr>
          <w:rStyle w:val="a6"/>
          <w:color w:val="000000" w:themeColor="text1"/>
        </w:rPr>
        <w:t>(відповідно до пункту 4</w:t>
      </w:r>
      <w:r w:rsidRPr="00D36924">
        <w:rPr>
          <w:rStyle w:val="a6"/>
          <w:color w:val="000000" w:themeColor="text1"/>
          <w:vertAlign w:val="superscript"/>
        </w:rPr>
        <w:t>1 </w:t>
      </w:r>
      <w:r w:rsidRPr="00D36924">
        <w:rPr>
          <w:rStyle w:val="a6"/>
          <w:color w:val="000000" w:themeColor="text1"/>
        </w:rPr>
        <w:t>постанови КМУ від 11.10.2016 № 710 «Про ефективне використання державних коштів» (зі змінами))</w:t>
      </w:r>
    </w:p>
    <w:p w:rsidR="008E0E55" w:rsidRPr="00D36924" w:rsidRDefault="008E0E55" w:rsidP="008E0E55">
      <w:pPr>
        <w:pStyle w:val="newsdetailcardtext"/>
        <w:shd w:val="clear" w:color="auto" w:fill="FFFFFF"/>
        <w:spacing w:line="360" w:lineRule="atLeast"/>
        <w:rPr>
          <w:i/>
          <w:color w:val="000000" w:themeColor="text1"/>
        </w:rPr>
      </w:pPr>
      <w:r w:rsidRPr="00D36924">
        <w:rPr>
          <w:rStyle w:val="a6"/>
          <w:i w:val="0"/>
          <w:color w:val="000000" w:themeColor="text1"/>
        </w:rPr>
        <w:t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 Петриківський обласний геріатричний пансіонат</w:t>
      </w:r>
      <w:r w:rsidRPr="00D36924">
        <w:rPr>
          <w:rStyle w:val="a4"/>
          <w:i/>
          <w:iCs/>
          <w:color w:val="000000" w:themeColor="text1"/>
        </w:rPr>
        <w:t xml:space="preserve">, 47720, </w:t>
      </w:r>
      <w:proofErr w:type="spellStart"/>
      <w:r w:rsidRPr="00D36924">
        <w:rPr>
          <w:rStyle w:val="a4"/>
          <w:i/>
          <w:iCs/>
          <w:color w:val="000000" w:themeColor="text1"/>
        </w:rPr>
        <w:t>с.Петриків</w:t>
      </w:r>
      <w:proofErr w:type="spellEnd"/>
      <w:r w:rsidRPr="00D36924">
        <w:rPr>
          <w:rStyle w:val="a4"/>
          <w:i/>
          <w:iCs/>
          <w:color w:val="000000" w:themeColor="text1"/>
        </w:rPr>
        <w:t xml:space="preserve">, </w:t>
      </w:r>
      <w:proofErr w:type="spellStart"/>
      <w:r w:rsidRPr="00D36924">
        <w:rPr>
          <w:rStyle w:val="a6"/>
          <w:i w:val="0"/>
          <w:color w:val="000000" w:themeColor="text1"/>
        </w:rPr>
        <w:t>вул.Зелена</w:t>
      </w:r>
      <w:proofErr w:type="spellEnd"/>
      <w:r w:rsidRPr="00D36924">
        <w:rPr>
          <w:rStyle w:val="a6"/>
          <w:i w:val="0"/>
          <w:color w:val="000000" w:themeColor="text1"/>
        </w:rPr>
        <w:t xml:space="preserve">, 15, код за ЄДРПОУ — 03562589; категорія замовника </w:t>
      </w:r>
      <w:proofErr w:type="spellStart"/>
      <w:r w:rsidRPr="00D36924">
        <w:rPr>
          <w:rStyle w:val="a6"/>
          <w:i w:val="0"/>
          <w:color w:val="000000" w:themeColor="text1"/>
        </w:rPr>
        <w:t>—</w:t>
      </w:r>
      <w:r w:rsidRPr="00D36924">
        <w:rPr>
          <w:i/>
          <w:color w:val="000000" w:themeColor="text1"/>
          <w:shd w:val="clear" w:color="auto" w:fill="FFFFFF"/>
        </w:rPr>
        <w:t>Підприємства</w:t>
      </w:r>
      <w:proofErr w:type="spellEnd"/>
      <w:r w:rsidRPr="00D36924">
        <w:rPr>
          <w:i/>
          <w:color w:val="000000" w:themeColor="text1"/>
          <w:shd w:val="clear" w:color="auto" w:fill="FFFFFF"/>
        </w:rPr>
        <w:t>, установи, організації, зазначені у пункті 3 частини першої Ст.2 Закону України "Про публічні закупівлі".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Мета проведення закупівлі: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забезпечення потреб Замовника у якісних </w:t>
      </w: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послугах з</w:t>
      </w:r>
      <w:r w:rsidR="00DD5D99"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централізованого водовідведення</w:t>
      </w: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="00B32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геріатричному пансіонаті у</w:t>
      </w:r>
      <w:r w:rsidR="00613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жовтні-грудні</w:t>
      </w:r>
      <w:r w:rsidR="00B32A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2024</w:t>
      </w:r>
      <w:r w:rsidR="006130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року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Замовник: </w:t>
      </w:r>
      <w:r w:rsidRPr="00D3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Петриківський обласний 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геріатричний пансіонат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Код ЄДРПОУ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 </w:t>
      </w:r>
      <w:r w:rsidRPr="00D3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03562589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Вид процедури: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1B2C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закупівля без використання ЕСЗ.</w:t>
      </w:r>
    </w:p>
    <w:p w:rsidR="001B2C84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Ідентифікатор закупівлі: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35B05">
        <w:rPr>
          <w:rFonts w:ascii="Arial" w:hAnsi="Arial" w:cs="Arial"/>
          <w:color w:val="333333"/>
          <w:sz w:val="20"/>
          <w:szCs w:val="20"/>
          <w:shd w:val="clear" w:color="auto" w:fill="FFFFFF"/>
        </w:rPr>
        <w:t>UA-2024-11-06-007218-a</w:t>
      </w:r>
    </w:p>
    <w:p w:rsidR="00DD5D99" w:rsidRPr="00D36924" w:rsidRDefault="001B2C84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E0E55"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Предмет закупівлі: </w:t>
      </w:r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Послуги із централізованого водовідведення стічних вод за </w:t>
      </w:r>
      <w:proofErr w:type="spellStart"/>
      <w:r w:rsidR="00DD5D99" w:rsidRPr="00D36924">
        <w:rPr>
          <w:rStyle w:val="qaclassifierd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ДК</w:t>
      </w:r>
      <w:proofErr w:type="spellEnd"/>
      <w:r w:rsidR="00DD5D99" w:rsidRPr="00D36924">
        <w:rPr>
          <w:rStyle w:val="qaclassifierdk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021</w:t>
      </w:r>
      <w:r w:rsidR="00DD5D99" w:rsidRPr="00D36924">
        <w:rPr>
          <w:rStyle w:val="qaclassifiertyp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:2015: </w:t>
      </w:r>
      <w:r w:rsidR="00DD5D99" w:rsidRPr="00D36924">
        <w:rPr>
          <w:rStyle w:val="qaclassifierdescrcod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90430000-0</w:t>
      </w:r>
      <w:r w:rsidR="00DD5D99" w:rsidRPr="00D36924">
        <w:rPr>
          <w:rStyle w:val="qaclassifierdescr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="00DD5D99" w:rsidRPr="00D36924">
        <w:rPr>
          <w:rStyle w:val="qaclassifierdescrprimary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Послуги з відведення стічних вод.</w:t>
      </w:r>
    </w:p>
    <w:p w:rsidR="008E0E55" w:rsidRPr="00D36924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Очікуваний обсяг відведення стічних вод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B277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3900</w:t>
      </w:r>
      <w:r w:rsidRPr="00D3692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36924">
        <w:rPr>
          <w:rStyle w:val="qaitemunit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м³</w:t>
      </w:r>
      <w:r w:rsidR="00657E0D">
        <w:rPr>
          <w:rStyle w:val="qaitemunit"/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(жовтень-грудень).</w:t>
      </w:r>
    </w:p>
    <w:p w:rsidR="008E0E55" w:rsidRPr="00D36924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Очікувана вартість предмета закупівлі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657E0D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105955,20</w:t>
      </w:r>
      <w:r w:rsidR="00D00851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D36924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36924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грн</w:t>
      </w:r>
      <w:proofErr w:type="spellEnd"/>
      <w:r w:rsidRPr="00D36924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D36924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з ПДВ</w:t>
      </w:r>
      <w:r w:rsidR="001B2C84">
        <w:rPr>
          <w:rFonts w:ascii="Times New Roman" w:hAnsi="Times New Roman" w:cs="Times New Roman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.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Технічні та якісні характеристики надання послуг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 </w:t>
      </w:r>
      <w:r w:rsidR="00DD5D99"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централізованого водовідведення</w:t>
      </w: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повинні відповідати вимогам чинного законодавства України, а саме: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Закону України «Про охорону навколишнього природного середовища», прийнятим Верховною Радою України від 25.06.1991 р. (із змінами, внесеними згідно із Законом України від 23.05.2017 р. № 2059-VIII);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Водного Кодексу України, введеного в дію постановою Верховної Ради України № 214-ВР від 6 червня 1995 р. (із змінами, внесеними згідно із Законом </w:t>
      </w:r>
      <w:hyperlink r:id="rId4" w:anchor="n387" w:tgtFrame="_blank" w:history="1">
        <w:r w:rsidRPr="00D3692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№ 2059-VIII від 23.05.2017</w:t>
        </w:r>
      </w:hyperlink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р.);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Правил користування системами централізованого комунального водопостачання та водовідведення в населених пунктах України, затверджених Наказом Міністерства з питань житлово-комунального господарства України від 27.06.2008 р. № 190, зареєстрованих в Міністерстві юстиції України 07.10.2008 р. під № 936/15627 (із змінами, внесеними згідно з Наказами Міністерства з питань житлово-комунального господарства України від 27.03.2012 р. № 131 та від 24.10.2012 р. № 541);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4. Правил технічної експлуатації систем водопостачання та водовідведення населених пунктів України, затверджених наказом Держжитлокомунгоспу України від 05 липня 1995 року № 30;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 ДБН В 2.5-64:2012 «Внутрішній водопровід та каналізація»;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 ДБН В.2.5-75:2013 «Каналізація. Зовнішні мережі та споруди»;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Державних санітарних норм та правил утримання територій населених місць» від 17.03.2011 р., №145;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8. Інструкції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пpо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поpядок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pозpобки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затвеpдження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гpанично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допустимих скидів (ГДС)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pечовин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водні об’єкти із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звоpотними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водами,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Міністеpство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охоpони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навколишнього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пpиpодного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сеpедовища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Укpаїни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Київ, 1994 р.;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 Інших актів нормативно-правового та наукового характеру, що регулюють відносини у сфері водовідведення.</w:t>
      </w:r>
    </w:p>
    <w:p w:rsidR="008E0E55" w:rsidRPr="008E0E55" w:rsidRDefault="008E0E55" w:rsidP="008E0E55">
      <w:pPr>
        <w:shd w:val="clear" w:color="auto" w:fill="FFFFFF"/>
        <w:spacing w:before="100" w:beforeAutospacing="1" w:after="100" w:afterAutospacing="1" w:line="288" w:lineRule="atLeast"/>
        <w:outlineLvl w:val="2"/>
        <w:rPr>
          <w:rFonts w:ascii="Times New Roman" w:eastAsia="Times New Roman" w:hAnsi="Times New Roman" w:cs="Times New Roman"/>
          <w:color w:val="000000" w:themeColor="text1"/>
          <w:spacing w:val="-17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 xml:space="preserve">Обґрунтування застосування </w:t>
      </w:r>
      <w:r w:rsidR="00D63F3B">
        <w:rPr>
          <w:rFonts w:ascii="Times New Roman" w:eastAsia="Times New Roman" w:hAnsi="Times New Roman" w:cs="Times New Roman"/>
          <w:b/>
          <w:bCs/>
          <w:color w:val="000000" w:themeColor="text1"/>
          <w:spacing w:val="-17"/>
          <w:sz w:val="24"/>
          <w:szCs w:val="24"/>
        </w:rPr>
        <w:t>закупівлі  без використання ЕСЗ.</w:t>
      </w:r>
    </w:p>
    <w:p w:rsidR="00D63F3B" w:rsidRPr="00D63F3B" w:rsidRDefault="008E0E55" w:rsidP="008E0E55">
      <w:pPr>
        <w:shd w:val="clear" w:color="auto" w:fill="FFFFFF"/>
        <w:spacing w:after="348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D63F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Пункт закону</w:t>
      </w:r>
      <w:r w:rsidRPr="00D6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63F3B" w:rsidRPr="00D63F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п. п. 5 п. 13 Постанови 1178 від12 жовтня 2022 </w:t>
      </w:r>
      <w:proofErr w:type="spellStart"/>
      <w:r w:rsidR="00D63F3B" w:rsidRPr="00D63F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року-</w:t>
      </w:r>
      <w:proofErr w:type="spellEnd"/>
      <w:r w:rsidR="00D63F3B" w:rsidRPr="00D63F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D63F3B" w:rsidRPr="00D63F3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відсутність конкуренції з технічних причин</w:t>
      </w:r>
      <w:r w:rsidR="00D63F3B" w:rsidRPr="00D63F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яка повинна бути документально підтверджена замовником.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Обґрунтування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послуги повинні надаватися Споживачу безперервно, крім перерв, визначених частиною першою статті 16 Закону України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“Про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житлово-комунальні </w:t>
      </w:r>
      <w:proofErr w:type="spellStart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послуги”</w:t>
      </w:r>
      <w:proofErr w:type="spellEnd"/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Обґрунтування застосування закупівлі.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Пункт закону:</w:t>
      </w:r>
    </w:p>
    <w:p w:rsidR="00223C39" w:rsidRDefault="008E0E55" w:rsidP="005976D0">
      <w:pPr>
        <w:shd w:val="clear" w:color="auto" w:fill="FFFFFF"/>
        <w:spacing w:after="348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господарювання.</w:t>
      </w:r>
      <w:r w:rsidR="00DD5D99" w:rsidRPr="00D3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Підставою для обрання саме цієї процедури закупівлі є чинне законодавство України про природні монополії. </w:t>
      </w:r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>Виходячи з частини першої статті 5 Закону України «Про природні монополії», постачальники водопостачання є суб’єктами природних монополій у сфері водовідведення.</w:t>
      </w:r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Державний контроль за додержанням законодавства про захист економічної конкуренції у сферах природних монополій здійснюється Антимонопольним комітетом України у відповідності з частиною другою статті 4 Закону України «Про природні монополії».</w:t>
      </w:r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Державний контроль за додержанням законодавства про захист економічної конкуренції у сферах природних монополій здійснюється Антимонопольним комітетом України у відповідності з частиною другою статті 4 Закону України «Про природні монополії». Відповідно до частини другої статті 5 Закону України «Про природні монополії»,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У сфері водопостачання та водовідведення такою комісією є Національна комісія, що здійснює державне регулювання у сферах енергетики та комунальних послуг.</w:t>
      </w:r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Виходячи з пункту сьомого Порядку складання та ведення зведеного переліку суб’єктів </w:t>
      </w:r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природних монополій, затвердженого розпорядженням Антимонопольного комітету України від 28 листопада 2012 року № 874-р, Зведений перелік суб’єктів природних монополій розміщується щомісяця до 20-го числа на офіційному </w:t>
      </w:r>
      <w:proofErr w:type="spellStart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>веб-сайті</w:t>
      </w:r>
      <w:proofErr w:type="spellEnd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Антимонопольного комітету України (</w:t>
      </w:r>
      <w:hyperlink r:id="rId5" w:history="1">
        <w:r w:rsidR="00D63F3B" w:rsidRPr="00241EF3">
          <w:rPr>
            <w:rStyle w:val="a5"/>
            <w:rFonts w:ascii="Times New Roman" w:hAnsi="Times New Roman" w:cs="Times New Roman"/>
            <w:sz w:val="24"/>
            <w:szCs w:val="24"/>
          </w:rPr>
          <w:t>http://www.amc.gov.ua</w:t>
        </w:r>
      </w:hyperlink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  <w:r w:rsidR="00D63F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976D0" w:rsidRPr="00D63F3B" w:rsidRDefault="00D63F3B" w:rsidP="005976D0">
      <w:pPr>
        <w:shd w:val="clear" w:color="auto" w:fill="FFFFFF"/>
        <w:spacing w:after="348" w:line="24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Відповідно до </w:t>
      </w:r>
      <w:r>
        <w:rPr>
          <w:rStyle w:val="qaclassifierdescrprimary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«Реєстру суб</w:t>
      </w:r>
      <w:r w:rsidRPr="00E47194">
        <w:rPr>
          <w:rStyle w:val="qaclassifierdescrprimary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’</w:t>
      </w:r>
      <w:r>
        <w:rPr>
          <w:rStyle w:val="qaclassifierdescrprimary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 xml:space="preserve">єктів господарювання, які проводять діяльність у сферах енергетики </w:t>
      </w:r>
      <w:proofErr w:type="spellStart"/>
      <w:r w:rsidR="005976D0">
        <w:rPr>
          <w:rStyle w:val="qaclassifierdescrprimary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КП</w:t>
      </w:r>
      <w:proofErr w:type="spellEnd"/>
      <w:r w:rsidR="005976D0">
        <w:rPr>
          <w:rStyle w:val="qaclassifierdescrprimary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 xml:space="preserve"> «ТЕРНОПІЛЬВОДОКАНАЛ» внесене</w:t>
      </w:r>
      <w:r>
        <w:rPr>
          <w:rStyle w:val="qaclassifierdescrprimary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 xml:space="preserve"> у «Зведений перелік суб</w:t>
      </w:r>
      <w:r w:rsidRPr="00E47194">
        <w:rPr>
          <w:rStyle w:val="qaclassifierdescrprimary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’</w:t>
      </w:r>
      <w:r>
        <w:rPr>
          <w:rStyle w:val="qaclassifierdescrprimary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>єктів природних монополій»</w:t>
      </w:r>
      <w:r w:rsidR="005976D0">
        <w:rPr>
          <w:rStyle w:val="qaclassifierdescrprimary"/>
          <w:rFonts w:ascii="Times New Roman" w:hAnsi="Times New Roman" w:cs="Times New Roman"/>
          <w:color w:val="314155"/>
          <w:sz w:val="24"/>
          <w:szCs w:val="24"/>
          <w:bdr w:val="none" w:sz="0" w:space="0" w:color="auto" w:frame="1"/>
        </w:rPr>
        <w:t xml:space="preserve"> АМКУ і, відповідно, </w:t>
      </w:r>
      <w:r w:rsidR="005976D0">
        <w:rPr>
          <w:rFonts w:ascii="Times New Roman" w:hAnsi="Times New Roman" w:cs="Times New Roman"/>
          <w:color w:val="000000" w:themeColor="text1"/>
          <w:sz w:val="24"/>
          <w:szCs w:val="24"/>
        </w:rPr>
        <w:t>займає</w:t>
      </w:r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монопольне (домінуюче) становище на ринку водовідведення на території Тернопільської області в межах діючих мереж займає КОМУНАЛЬНЕ ПІДПРИЄМСТВО «ТЕРНОПІЛЬВОДОКАНАЛ» (далі – </w:t>
      </w:r>
      <w:proofErr w:type="spellStart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>КП</w:t>
      </w:r>
      <w:proofErr w:type="spellEnd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«ТЕРНОПІЛЬВОДОКАНАЛ»).</w:t>
      </w:r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Крім того, на підставі ліцензії, виданої Національною комісією регулювання у сферах електроенергетики та комунальних послуг України, </w:t>
      </w:r>
      <w:proofErr w:type="spellStart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>КП</w:t>
      </w:r>
      <w:proofErr w:type="spellEnd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«ТЕРНОПІЛЬВОДОКАНАЛ» здійснює діяльність з водопостачання та водовідведення у межах території Тернопільської області, де розташовані його мережі. Мережі Петриківського обласного геріатричного пансіонату, розташованого в </w:t>
      </w:r>
      <w:proofErr w:type="spellStart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>с.Петриків</w:t>
      </w:r>
      <w:proofErr w:type="spellEnd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Тернопільської області і, відповідно, підключені до мереж </w:t>
      </w:r>
      <w:proofErr w:type="spellStart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>КП</w:t>
      </w:r>
      <w:proofErr w:type="spellEnd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«ТЕРНОПІЛЬВОДОКАНАЛ».</w:t>
      </w:r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Таким чином, враховуючи об’єктивну відсутність конкуренції, у тому числі з технічних причин, щодо водовідведення, закупівлю послуг з водовідведення можливо здійснити тільки у підприємства, яке є єдиним можливим постачальником води (природним монополістом) на території його діяльності, а саме у </w:t>
      </w:r>
      <w:proofErr w:type="spellStart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>КП</w:t>
      </w:r>
      <w:proofErr w:type="spellEnd"/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«ТЕРНОПІЛЬВОДОКАНАЛ».</w:t>
      </w:r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Зважаючи на вищевказане, Петриківський обласний геріатричний пансіонат має усі підстави для </w:t>
      </w:r>
      <w:r w:rsidR="005976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укладення прямого договору на закупівлю </w:t>
      </w:r>
      <w:r w:rsidR="00DD5D99" w:rsidRPr="00D36924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5976D0">
        <w:rPr>
          <w:rFonts w:ascii="Times New Roman" w:hAnsi="Times New Roman" w:cs="Times New Roman"/>
          <w:color w:val="000000" w:themeColor="text1"/>
          <w:sz w:val="24"/>
          <w:szCs w:val="24"/>
        </w:rPr>
        <w:t>слуг з водовідведення, згідно з</w:t>
      </w:r>
      <w:r w:rsidR="005976D0" w:rsidRPr="00D63F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6D0" w:rsidRPr="00D63F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п. п. 5 п. 13 Постанови 1178 від12 жовтня 2022 </w:t>
      </w:r>
      <w:proofErr w:type="spellStart"/>
      <w:r w:rsidR="005976D0" w:rsidRPr="00D63F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року-</w:t>
      </w:r>
      <w:proofErr w:type="spellEnd"/>
      <w:r w:rsidR="005976D0" w:rsidRPr="00D63F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 </w:t>
      </w:r>
      <w:r w:rsidR="005976D0" w:rsidRPr="00D63F3B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відсутність конкуренції з технічних причин</w:t>
      </w:r>
      <w:r w:rsidR="005976D0" w:rsidRPr="00D63F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 яка повинна бути документально підтверджена замовником.</w:t>
      </w:r>
    </w:p>
    <w:p w:rsidR="008E0E55" w:rsidRP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69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Очікувана вартість предмета закупівлі: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розрахунок очікуваної вартості предмета закупівлі не регулюється Законом і здійснюється Замовником самостійно, виходячи зі специфіки предмета закупівлі з урахуванням Наказу Мінекономіки від 18.02.2020 р. №275 «Про затвердження примірної методики визначення очікуваної вартості предмета закупівлі» із змінами від 07.04.2020 р. №649.</w:t>
      </w:r>
    </w:p>
    <w:p w:rsidR="008E0E55" w:rsidRDefault="008E0E55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Закупівля проводить</w:t>
      </w:r>
      <w:r w:rsidR="00A42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 на очікувану вартість на </w:t>
      </w:r>
      <w:r w:rsidR="00657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жовтень-грудень </w:t>
      </w:r>
      <w:r w:rsidR="00A42E0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  <w:r w:rsidR="00657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року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20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що становить </w:t>
      </w:r>
      <w:r w:rsidR="00657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105955,20</w:t>
      </w:r>
      <w:r w:rsidR="00F20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грн., відповідно до 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фактичних об</w:t>
      </w:r>
      <w:r w:rsidR="00DD5D99" w:rsidRPr="00D3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сягів показників водовідведення Петриківського обласного геріатричного пансіонату у </w:t>
      </w:r>
      <w:r w:rsidR="00597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попередньому році</w:t>
      </w:r>
      <w:r w:rsidR="00F2022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 діючого</w:t>
      </w:r>
      <w:r w:rsidRPr="008E0E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тарифу на централізоване </w:t>
      </w:r>
      <w:r w:rsidR="00DD5D99" w:rsidRPr="00D369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водовідведення</w:t>
      </w:r>
      <w:r w:rsidR="00597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що становить </w:t>
      </w:r>
      <w:r w:rsidR="00657E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27,168 </w:t>
      </w:r>
      <w:r w:rsidR="00597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грн. з ПДВ/1 </w:t>
      </w:r>
      <w:proofErr w:type="spellStart"/>
      <w:r w:rsidR="00597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куб.м</w:t>
      </w:r>
      <w:proofErr w:type="spellEnd"/>
      <w:r w:rsidR="005976D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860D6B" w:rsidRDefault="00860D6B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60D6B" w:rsidRPr="003C16F8" w:rsidRDefault="00860D6B" w:rsidP="00860D6B">
      <w:pPr>
        <w:spacing w:after="0" w:line="240" w:lineRule="auto"/>
        <w:rPr>
          <w:rFonts w:ascii="Times New Roman" w:hAnsi="Times New Roman" w:cs="Times New Roman"/>
          <w:b/>
        </w:rPr>
      </w:pPr>
      <w:r w:rsidRPr="003C16F8">
        <w:rPr>
          <w:rFonts w:ascii="Times New Roman" w:hAnsi="Times New Roman" w:cs="Times New Roman"/>
          <w:b/>
        </w:rPr>
        <w:t xml:space="preserve">Уповноважена особа Петриківського    </w:t>
      </w:r>
    </w:p>
    <w:p w:rsidR="00860D6B" w:rsidRPr="003C16F8" w:rsidRDefault="00860D6B" w:rsidP="00860D6B">
      <w:pPr>
        <w:spacing w:after="0" w:line="240" w:lineRule="auto"/>
        <w:rPr>
          <w:rFonts w:ascii="Times New Roman" w:hAnsi="Times New Roman" w:cs="Times New Roman"/>
          <w:b/>
        </w:rPr>
      </w:pPr>
      <w:r w:rsidRPr="003C16F8">
        <w:rPr>
          <w:rFonts w:ascii="Times New Roman" w:hAnsi="Times New Roman" w:cs="Times New Roman"/>
          <w:b/>
        </w:rPr>
        <w:t xml:space="preserve"> обласного геріатричного пансіонату.  ______________________     Тетяна ПИЛИПІВ </w:t>
      </w:r>
    </w:p>
    <w:p w:rsidR="00860D6B" w:rsidRPr="008E0E55" w:rsidRDefault="00860D6B" w:rsidP="008E0E55">
      <w:pPr>
        <w:shd w:val="clear" w:color="auto" w:fill="FFFFFF"/>
        <w:spacing w:after="34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E0C79" w:rsidRPr="00D36924" w:rsidRDefault="00AE0C79">
      <w:pPr>
        <w:rPr>
          <w:rFonts w:ascii="Times New Roman" w:hAnsi="Times New Roman" w:cs="Times New Roman"/>
          <w:color w:val="000000" w:themeColor="text1"/>
        </w:rPr>
      </w:pPr>
    </w:p>
    <w:sectPr w:rsidR="00AE0C79" w:rsidRPr="00D36924" w:rsidSect="00ED0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E0E55"/>
    <w:rsid w:val="001B2C84"/>
    <w:rsid w:val="001E4BD5"/>
    <w:rsid w:val="00223C39"/>
    <w:rsid w:val="002F7238"/>
    <w:rsid w:val="00435B05"/>
    <w:rsid w:val="00583CF5"/>
    <w:rsid w:val="005976D0"/>
    <w:rsid w:val="006130F0"/>
    <w:rsid w:val="00657E0D"/>
    <w:rsid w:val="00685ECB"/>
    <w:rsid w:val="00802000"/>
    <w:rsid w:val="00860D6B"/>
    <w:rsid w:val="008974A0"/>
    <w:rsid w:val="008E0E55"/>
    <w:rsid w:val="00A42E0F"/>
    <w:rsid w:val="00AE0C79"/>
    <w:rsid w:val="00B069E8"/>
    <w:rsid w:val="00B277B0"/>
    <w:rsid w:val="00B32A6F"/>
    <w:rsid w:val="00D00851"/>
    <w:rsid w:val="00D36924"/>
    <w:rsid w:val="00D63F3B"/>
    <w:rsid w:val="00DD5D99"/>
    <w:rsid w:val="00ED01C4"/>
    <w:rsid w:val="00F20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C4"/>
  </w:style>
  <w:style w:type="paragraph" w:styleId="1">
    <w:name w:val="heading 1"/>
    <w:basedOn w:val="a"/>
    <w:next w:val="a"/>
    <w:link w:val="10"/>
    <w:uiPriority w:val="9"/>
    <w:qFormat/>
    <w:rsid w:val="00DD5D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0E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E0E5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E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0E55"/>
    <w:rPr>
      <w:b/>
      <w:bCs/>
    </w:rPr>
  </w:style>
  <w:style w:type="character" w:styleId="a5">
    <w:name w:val="Hyperlink"/>
    <w:basedOn w:val="a0"/>
    <w:uiPriority w:val="99"/>
    <w:unhideWhenUsed/>
    <w:rsid w:val="008E0E55"/>
    <w:rPr>
      <w:color w:val="0000FF"/>
      <w:u w:val="single"/>
    </w:rPr>
  </w:style>
  <w:style w:type="paragraph" w:customStyle="1" w:styleId="newsdetailcardtext">
    <w:name w:val="newsdetailcard__text"/>
    <w:basedOn w:val="a"/>
    <w:rsid w:val="008E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E0E55"/>
    <w:rPr>
      <w:i/>
      <w:iCs/>
    </w:rPr>
  </w:style>
  <w:style w:type="character" w:customStyle="1" w:styleId="qaitemquantity">
    <w:name w:val="qa_item_quantity"/>
    <w:basedOn w:val="a0"/>
    <w:rsid w:val="008E0E55"/>
  </w:style>
  <w:style w:type="character" w:customStyle="1" w:styleId="qaitemunit">
    <w:name w:val="qa_item_unit"/>
    <w:basedOn w:val="a0"/>
    <w:rsid w:val="008E0E55"/>
  </w:style>
  <w:style w:type="character" w:customStyle="1" w:styleId="10">
    <w:name w:val="Заголовок 1 Знак"/>
    <w:basedOn w:val="a0"/>
    <w:link w:val="1"/>
    <w:uiPriority w:val="9"/>
    <w:rsid w:val="00DD5D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qaclassifiertype">
    <w:name w:val="qa_classifier_type"/>
    <w:basedOn w:val="a0"/>
    <w:rsid w:val="00DD5D99"/>
  </w:style>
  <w:style w:type="character" w:customStyle="1" w:styleId="qaclassifierdk">
    <w:name w:val="qa_classifier_dk"/>
    <w:basedOn w:val="a0"/>
    <w:rsid w:val="00DD5D99"/>
  </w:style>
  <w:style w:type="character" w:customStyle="1" w:styleId="qaclassifierdescr">
    <w:name w:val="qa_classifier_descr"/>
    <w:basedOn w:val="a0"/>
    <w:rsid w:val="00DD5D99"/>
  </w:style>
  <w:style w:type="character" w:customStyle="1" w:styleId="qaclassifierdescrcode">
    <w:name w:val="qa_classifier_descr_code"/>
    <w:basedOn w:val="a0"/>
    <w:rsid w:val="00DD5D99"/>
  </w:style>
  <w:style w:type="character" w:customStyle="1" w:styleId="qaclassifierdescrprimary">
    <w:name w:val="qa_classifier_descr_primary"/>
    <w:basedOn w:val="a0"/>
    <w:rsid w:val="00DD5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1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c.gov.ua" TargetMode="External"/><Relationship Id="rId4" Type="http://schemas.openxmlformats.org/officeDocument/2006/relationships/hyperlink" Target="http://zakon2.rada.gov.ua/laws/show/2059-19/paran3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5027</Words>
  <Characters>2866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26</cp:revision>
  <cp:lastPrinted>2024-11-06T10:23:00Z</cp:lastPrinted>
  <dcterms:created xsi:type="dcterms:W3CDTF">2023-02-07T13:10:00Z</dcterms:created>
  <dcterms:modified xsi:type="dcterms:W3CDTF">2024-11-06T10:38:00Z</dcterms:modified>
</cp:coreProperties>
</file>